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trHeight w:val="195" w:hRule="atLeast"/>
        </w:trPr>
        <w:tc>
          <w:tcPr>
            <w:tcW w:w="945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1"/>
        <w:tblW w:w="6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0"/>
      </w:tblGrid>
      <w:tr>
        <w:trPr>
          <w:trHeight w:val="0" w:hRule="auto"/>
        </w:trPr>
        <w:tc>
          <w:tcPr>
            <w:tcW w:w="6300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36"/>
                <w:szCs w:val="36"/>
              </w:rPr>
              <w:t>Сведения о результатах перевода, восстановления и отчисления студентов Техникума РГУПС</w:t>
            </w:r>
          </w:p>
        </w:tc>
      </w:tr>
    </w:tbl>
    <w:tbl>
      <w:tblPr>
        <w:tblStyle w:val="TableStyle2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trHeight w:val="195" w:hRule="atLeast"/>
        </w:trPr>
        <w:tc>
          <w:tcPr>
            <w:tcW w:w="945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3"/>
        <w:tblW w:w="45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3255"/>
      </w:tblGrid>
      <w:tr>
        <w:trPr>
          <w:trHeight w:val="0" w:hRule="auto"/>
        </w:trPr>
        <w:tc>
          <w:tcPr>
            <w:tcW w:w="132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Параметры:</w:t>
            </w:r>
          </w:p>
        </w:tc>
        <w:tc>
          <w:tcPr>
            <w:tcW w:w="3255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Период: 08.01.2024 - 23.08.2024</w:t>
            </w:r>
          </w:p>
        </w:tc>
      </w:tr>
      <w:tr>
        <w:trPr>
          <w:trHeight w:val="0" w:hRule="auto"/>
        </w:trPr>
        <w:tc>
          <w:tcPr>
            <w:tcW w:w="132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3255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Форма обучения: очная; заочная</w:t>
            </w:r>
          </w:p>
        </w:tc>
      </w:tr>
    </w:tbl>
    <w:tbl>
      <w:tblPr>
        <w:tblStyle w:val="TableStyle4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trHeight w:val="195" w:hRule="atLeast"/>
        </w:trPr>
        <w:tc>
          <w:tcPr>
            <w:tcW w:w="945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5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0"/>
        <w:gridCol w:w="6405"/>
        <w:gridCol w:w="1095"/>
        <w:gridCol w:w="1410"/>
        <w:gridCol w:w="1260"/>
        <w:gridCol w:w="2355"/>
        <w:gridCol w:w="1950"/>
        <w:gridCol w:w="2565"/>
        <w:gridCol w:w="1590"/>
        <w:gridCol w:w="1500"/>
        <w:gridCol w:w="1125"/>
      </w:tblGrid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Код</w:t>
            </w:r>
          </w:p>
        </w:tc>
        <w:tc>
          <w:tcPr>
            <w:tcW w:w="6405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Наименование специальности/направления подготовки</w:t>
            </w:r>
          </w:p>
        </w:tc>
        <w:tc>
          <w:tcPr>
            <w:tcW w:w="1095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Форма обучения</w:t>
            </w:r>
          </w:p>
        </w:tc>
        <w:tc>
          <w:tcPr>
            <w:tcW w:w="13755" w:type="dxa"/>
            <w:gridSpan w:val="8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Численность обучающихся, чел.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Код</w:t>
            </w:r>
          </w:p>
        </w:tc>
        <w:tc>
          <w:tcPr>
            <w:tcW w:w="6405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Наименование специальности/направления подготовки</w:t>
            </w:r>
          </w:p>
        </w:tc>
        <w:tc>
          <w:tcPr>
            <w:tcW w:w="1095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Форма обучения</w:t>
            </w:r>
          </w:p>
        </w:tc>
        <w:tc>
          <w:tcPr>
            <w:tcW w:w="6975" w:type="dxa"/>
            <w:gridSpan w:val="4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Переведено</w:t>
            </w:r>
          </w:p>
        </w:tc>
        <w:tc>
          <w:tcPr>
            <w:tcW w:w="2565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переведено из других образовательных организаций</w:t>
            </w:r>
          </w:p>
        </w:tc>
        <w:tc>
          <w:tcPr>
            <w:tcW w:w="159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восстановлено</w:t>
            </w:r>
          </w:p>
        </w:tc>
        <w:tc>
          <w:tcPr>
            <w:tcW w:w="2625" w:type="dxa"/>
            <w:gridSpan w:val="2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Отчислено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Код</w:t>
            </w:r>
          </w:p>
        </w:tc>
        <w:tc>
          <w:tcPr>
            <w:tcW w:w="6405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Наименование специальности/направления подготовки</w:t>
            </w:r>
          </w:p>
        </w:tc>
        <w:tc>
          <w:tcPr>
            <w:tcW w:w="1095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Форма обучения</w:t>
            </w:r>
          </w:p>
        </w:tc>
        <w:tc>
          <w:tcPr>
            <w:tcW w:w="14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На другую форму обучения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с коммерции на бюджет</w:t>
            </w:r>
          </w:p>
        </w:tc>
        <w:tc>
          <w:tcPr>
            <w:tcW w:w="23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с одной образовательной программы на другую</w:t>
            </w:r>
          </w:p>
        </w:tc>
        <w:tc>
          <w:tcPr>
            <w:tcW w:w="19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в другие образовательные организации</w:t>
            </w:r>
          </w:p>
        </w:tc>
        <w:tc>
          <w:tcPr>
            <w:tcW w:w="2565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переведено из других образовательных организаций</w:t>
            </w:r>
          </w:p>
        </w:tc>
        <w:tc>
          <w:tcPr>
            <w:tcW w:w="159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восстановлено</w:t>
            </w:r>
          </w:p>
        </w:tc>
        <w:tc>
          <w:tcPr>
            <w:tcW w:w="150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по собственному желанию</w:t>
            </w:r>
          </w:p>
        </w:tc>
        <w:tc>
          <w:tcPr>
            <w:tcW w:w="112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по другим причинам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08.02.10</w:t>
            </w:r>
          </w:p>
        </w:tc>
        <w:tc>
          <w:tcPr>
            <w:tcW w:w="6405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Строительство железных дорог, путь и путевое хозяйство</w:t>
            </w:r>
          </w:p>
        </w:tc>
        <w:tc>
          <w:tcPr>
            <w:tcW w:w="109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14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3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9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0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08.02.10</w:t>
            </w:r>
          </w:p>
        </w:tc>
        <w:tc>
          <w:tcPr>
            <w:tcW w:w="6405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Строительство железных дорог, путь и путевое хозяйство</w:t>
            </w:r>
          </w:p>
        </w:tc>
        <w:tc>
          <w:tcPr>
            <w:tcW w:w="109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14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3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9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0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2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13.02.07</w:t>
            </w:r>
          </w:p>
        </w:tc>
        <w:tc>
          <w:tcPr>
            <w:tcW w:w="6405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Электроснабжение (по отраслям)</w:t>
            </w:r>
          </w:p>
        </w:tc>
        <w:tc>
          <w:tcPr>
            <w:tcW w:w="109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14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3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9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0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13.02.07</w:t>
            </w:r>
          </w:p>
        </w:tc>
        <w:tc>
          <w:tcPr>
            <w:tcW w:w="6405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Электроснабжение (по отраслям)</w:t>
            </w:r>
          </w:p>
        </w:tc>
        <w:tc>
          <w:tcPr>
            <w:tcW w:w="109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14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3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0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2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23.02.01</w:t>
            </w:r>
          </w:p>
        </w:tc>
        <w:tc>
          <w:tcPr>
            <w:tcW w:w="6405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Организация перевозок и управление на транспорте (по видам)</w:t>
            </w:r>
          </w:p>
        </w:tc>
        <w:tc>
          <w:tcPr>
            <w:tcW w:w="109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14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3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0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23.02.01</w:t>
            </w:r>
          </w:p>
        </w:tc>
        <w:tc>
          <w:tcPr>
            <w:tcW w:w="6405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Организация перевозок и управление на транспорте (по видам)</w:t>
            </w:r>
          </w:p>
        </w:tc>
        <w:tc>
          <w:tcPr>
            <w:tcW w:w="109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14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3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9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0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23.02.06</w:t>
            </w:r>
          </w:p>
        </w:tc>
        <w:tc>
          <w:tcPr>
            <w:tcW w:w="6405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Техническая эксплуатация подвижного состава железных дорог</w:t>
            </w:r>
          </w:p>
        </w:tc>
        <w:tc>
          <w:tcPr>
            <w:tcW w:w="109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14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3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0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12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23.02.06</w:t>
            </w:r>
          </w:p>
        </w:tc>
        <w:tc>
          <w:tcPr>
            <w:tcW w:w="6405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Техническая эксплуатация подвижного состава железных дорог</w:t>
            </w:r>
          </w:p>
        </w:tc>
        <w:tc>
          <w:tcPr>
            <w:tcW w:w="109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14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3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0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>
        <w:trPr>
          <w:trHeight w:val="0" w:hRule="auto"/>
        </w:trPr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38.02.01</w:t>
            </w:r>
          </w:p>
        </w:tc>
        <w:tc>
          <w:tcPr>
            <w:tcW w:w="640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Экономика и бухгалтерский учет (по отраслям)</w:t>
            </w:r>
          </w:p>
        </w:tc>
        <w:tc>
          <w:tcPr>
            <w:tcW w:w="109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14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3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9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0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</w:tr>
      <w:tr>
        <w:trPr>
          <w:trHeight w:val="0" w:hRule="auto"/>
        </w:trPr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43.02.06</w:t>
            </w:r>
          </w:p>
        </w:tc>
        <w:tc>
          <w:tcPr>
            <w:tcW w:w="640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Сервис на транспорте (по видам транспорта)</w:t>
            </w:r>
          </w:p>
        </w:tc>
        <w:tc>
          <w:tcPr>
            <w:tcW w:w="109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14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3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9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0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</w:tr>
      <w:tr>
        <w:trPr>
          <w:trHeight w:val="0" w:hRule="auto"/>
        </w:trPr>
        <w:tc>
          <w:tcPr>
            <w:tcW w:w="8550" w:type="dxa"/>
            <w:gridSpan w:val="3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4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3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9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0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112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6"/>
    </w:rPr>
  </w:style>
  <w:style w:type="table" w:styleId="TableStyle4">
    <w:name w:val="TableStyle4"/>
    <w:pPr>
      <w:spacing w:after="0" w:line="240" w:lineRule="auto"/>
    </w:pPr>
    <w:rPr>
      <w:rFonts w:ascii="Arial" w:hAnsi="Arial"/>
      <w:sz w:val="16"/>
    </w:rPr>
  </w:style>
  <w:style w:type="table" w:styleId="TableStyle5">
    <w:name w:val="TableStyle5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